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60"/>
        <w:jc w:val="left"/>
        <w:rPr>
          <w:rFonts w:ascii="Calibri" w:cs="Calibri" w:eastAsia="Calibri" w:hAnsi="Calibri"/>
          <w:b w:val="1"/>
          <w:color w:val="22a469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Learning Worth Remembering...with Text Sets!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50524f"/>
                <w:rtl w:val="0"/>
              </w:rPr>
              <w:t xml:space="preserve">The following activities support opportunities for students to capture the knowledge and vocabulary they gain while engaging with a text set (</w:t>
            </w:r>
            <w:hyperlink r:id="rId6">
              <w:r w:rsidDel="00000000" w:rsidR="00000000" w:rsidRPr="00000000">
                <w:rPr>
                  <w:rFonts w:ascii="Lucida Sans" w:cs="Lucida Sans" w:eastAsia="Lucida Sans" w:hAnsi="Lucida Sans"/>
                  <w:color w:val="1155cc"/>
                  <w:u w:val="single"/>
                  <w:rtl w:val="0"/>
                </w:rPr>
                <w:t xml:space="preserve">multiple texts and resources on the same topic</w:t>
              </w:r>
            </w:hyperlink>
            <w:r w:rsidDel="00000000" w:rsidR="00000000" w:rsidRPr="00000000">
              <w:rPr>
                <w:rFonts w:ascii="Lucida Sans" w:cs="Lucida Sans" w:eastAsia="Lucida Sans" w:hAnsi="Lucida Sans"/>
                <w:color w:val="50524f"/>
                <w:rtl w:val="0"/>
              </w:rPr>
              <w:t xml:space="preserve">). Both the Rolling Knowledge Journal and the Rolling Vocabulary Journal are intended to be used after students read or review each resource from a text set. For a sample of how these resources may be used with a text set, see thes</w:t>
            </w:r>
            <w:r w:rsidDel="00000000" w:rsidR="00000000" w:rsidRPr="00000000">
              <w:rPr>
                <w:rFonts w:ascii="Lucida Sans" w:cs="Lucida Sans" w:eastAsia="Lucida Sans" w:hAnsi="Lucida Sans"/>
                <w:color w:val="434343"/>
                <w:rtl w:val="0"/>
              </w:rPr>
              <w:t xml:space="preserve">e </w:t>
            </w:r>
            <w:hyperlink r:id="rId7">
              <w:r w:rsidDel="00000000" w:rsidR="00000000" w:rsidRPr="00000000">
                <w:rPr>
                  <w:rFonts w:ascii="Lucida Sans" w:cs="Lucida Sans" w:eastAsia="Lucida Sans" w:hAnsi="Lucida Sans"/>
                  <w:color w:val="1155cc"/>
                  <w:u w:val="single"/>
                  <w:rtl w:val="0"/>
                </w:rPr>
                <w:t xml:space="preserve">Grades K–3</w:t>
              </w:r>
            </w:hyperlink>
            <w:r w:rsidDel="00000000" w:rsidR="00000000" w:rsidRPr="00000000">
              <w:rPr>
                <w:rFonts w:ascii="Lucida Sans" w:cs="Lucida Sans" w:eastAsia="Lucida Sans" w:hAnsi="Lucida Sans"/>
                <w:color w:val="434343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Lucida Sans" w:cs="Lucida Sans" w:eastAsia="Lucida Sans" w:hAnsi="Lucida Sans"/>
                  <w:color w:val="1155cc"/>
                  <w:u w:val="single"/>
                  <w:rtl w:val="0"/>
                </w:rPr>
                <w:t xml:space="preserve">Grades 4–5</w:t>
              </w:r>
            </w:hyperlink>
            <w:r w:rsidDel="00000000" w:rsidR="00000000" w:rsidRPr="00000000">
              <w:rPr>
                <w:rFonts w:ascii="Lucida Sans" w:cs="Lucida Sans" w:eastAsia="Lucida Sans" w:hAnsi="Lucida Sans"/>
                <w:color w:val="434343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Lucida Sans" w:cs="Lucida Sans" w:eastAsia="Lucida Sans" w:hAnsi="Lucida Sans"/>
                  <w:color w:val="1155cc"/>
                  <w:u w:val="single"/>
                  <w:rtl w:val="0"/>
                </w:rPr>
                <w:t xml:space="preserve">Grade 7</w:t>
              </w:r>
            </w:hyperlink>
            <w:r w:rsidDel="00000000" w:rsidR="00000000" w:rsidRPr="00000000">
              <w:rPr>
                <w:rFonts w:ascii="Lucida Sans" w:cs="Lucida Sans" w:eastAsia="Lucida Sans" w:hAnsi="Lucida Sans"/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Fonts w:ascii="Lucida Sans" w:cs="Lucida Sans" w:eastAsia="Lucida Sans" w:hAnsi="Lucida Sans"/>
                <w:color w:val="50524f"/>
                <w:rtl w:val="0"/>
              </w:rPr>
              <w:t xml:space="preserve">and </w:t>
            </w:r>
            <w:hyperlink r:id="rId10">
              <w:r w:rsidDel="00000000" w:rsidR="00000000" w:rsidRPr="00000000">
                <w:rPr>
                  <w:rFonts w:ascii="Lucida Sans" w:cs="Lucida Sans" w:eastAsia="Lucida Sans" w:hAnsi="Lucida Sans"/>
                  <w:color w:val="1155cc"/>
                  <w:u w:val="single"/>
                  <w:rtl w:val="0"/>
                </w:rPr>
                <w:t xml:space="preserve">Grade 10</w:t>
              </w:r>
            </w:hyperlink>
            <w:r w:rsidDel="00000000" w:rsidR="00000000" w:rsidRPr="00000000">
              <w:rPr>
                <w:rFonts w:ascii="Lucida Sans" w:cs="Lucida Sans" w:eastAsia="Lucida Sans" w:hAnsi="Lucida Sans"/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Fonts w:ascii="Lucida Sans" w:cs="Lucida Sans" w:eastAsia="Lucida Sans" w:hAnsi="Lucida Sans"/>
                <w:color w:val="50524f"/>
                <w:rtl w:val="0"/>
              </w:rPr>
              <w:t xml:space="preserve">examples of “Expert Packs.” </w:t>
            </w:r>
          </w:p>
        </w:tc>
      </w:tr>
    </w:tbl>
    <w:p w:rsidR="00000000" w:rsidDel="00000000" w:rsidP="00000000" w:rsidRDefault="00000000" w:rsidRPr="00000000" w14:paraId="00000004">
      <w:pPr>
        <w:ind w:right="-360"/>
        <w:jc w:val="center"/>
        <w:rPr>
          <w:rFonts w:ascii="Lucida Sans" w:cs="Lucida Sans" w:eastAsia="Lucida Sans" w:hAnsi="Lucida Sans"/>
          <w:b w:val="1"/>
          <w:color w:val="22a46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60"/>
        <w:jc w:val="center"/>
        <w:rPr>
          <w:rFonts w:ascii="Lucida Sans" w:cs="Lucida Sans" w:eastAsia="Lucida Sans" w:hAnsi="Lucida Sans"/>
          <w:b w:val="1"/>
          <w:color w:val="22a469"/>
          <w:sz w:val="28"/>
          <w:szCs w:val="28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22a469"/>
          <w:sz w:val="28"/>
          <w:szCs w:val="28"/>
          <w:rtl w:val="0"/>
        </w:rPr>
        <w:t xml:space="preserve">Rolling Knowledge Journal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ucida Sans" w:cs="Lucida Sans" w:eastAsia="Lucida Sans" w:hAnsi="Lucida Sans"/>
          <w:b w:val="1"/>
          <w:color w:val="5052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Read or revie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w 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resource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in the set, one at a time.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Lucida Sans" w:cs="Lucida Sans" w:eastAsia="Lucida Sans" w:hAnsi="Lucida Sans"/>
          <w:i w:val="1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resource, stop and 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think about what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the big learning was. What did you learn that was new </w:t>
      </w:r>
      <w:r w:rsidDel="00000000" w:rsidR="00000000" w:rsidRPr="00000000">
        <w:rPr>
          <w:rFonts w:ascii="Lucida Sans" w:cs="Lucida Sans" w:eastAsia="Lucida Sans" w:hAnsi="Lucida Sans"/>
          <w:i w:val="1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and important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about the topic from </w:t>
      </w:r>
      <w:r w:rsidDel="00000000" w:rsidR="00000000" w:rsidRPr="00000000">
        <w:rPr>
          <w:rFonts w:ascii="Lucida Sans" w:cs="Lucida Sans" w:eastAsia="Lucida Sans" w:hAnsi="Lucida Sans"/>
          <w:i w:val="1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resource? Write, draw, or list what you learned from the text.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Then write, draw, or list how this new resource added to what you learned from the last resource(s).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36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rFonts w:ascii="Lucida Sans" w:cs="Lucida Sans" w:eastAsia="Lucida Sans" w:hAnsi="Lucida Sans"/>
          <w:b w:val="1"/>
          <w:color w:val="50524f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50524f"/>
          <w:rtl w:val="0"/>
        </w:rPr>
        <w:t xml:space="preserve">Sample Response</w:t>
      </w:r>
    </w:p>
    <w:p w:rsidR="00000000" w:rsidDel="00000000" w:rsidP="00000000" w:rsidRDefault="00000000" w:rsidRPr="00000000" w14:paraId="0000000C">
      <w:pPr>
        <w:ind w:left="360"/>
        <w:rPr>
          <w:rFonts w:ascii="Lucida Sans" w:cs="Lucida Sans" w:eastAsia="Lucida Sans" w:hAnsi="Lucida Sans"/>
          <w:b w:val="1"/>
          <w:color w:val="50524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3510"/>
        <w:gridCol w:w="4050"/>
        <w:tblGridChange w:id="0">
          <w:tblGrid>
            <w:gridCol w:w="2430"/>
            <w:gridCol w:w="3510"/>
            <w:gridCol w:w="405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Title of Text or Resource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Write, Draw, or List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New and important learning about the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How does this resource add to what I learned already?</w:t>
            </w:r>
          </w:p>
        </w:tc>
      </w:tr>
      <w:tr>
        <w:trPr>
          <w:trHeight w:val="968.99999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.99999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.99999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1"/>
              <w:shd w:fill="ffffff" w:val="clear"/>
              <w:spacing w:after="150" w:lineRule="auto"/>
              <w:rPr>
                <w:rFonts w:ascii="Lucida Sans" w:cs="Lucida Sans" w:eastAsia="Lucida Sans" w:hAnsi="Lucida Sans"/>
                <w:color w:val="5052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.99999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1"/>
              <w:shd w:fill="ffffff" w:val="clear"/>
              <w:spacing w:after="150" w:lineRule="auto"/>
              <w:rPr>
                <w:rFonts w:ascii="Lucida Sans" w:cs="Lucida Sans" w:eastAsia="Lucida Sans" w:hAnsi="Lucida Sans"/>
                <w:color w:val="5052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.99999999999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shd w:fill="ffffff" w:val="clear"/>
              <w:spacing w:after="150" w:lineRule="auto"/>
              <w:rPr>
                <w:rFonts w:ascii="Lucida Sans" w:cs="Lucida Sans" w:eastAsia="Lucida Sans" w:hAnsi="Lucida Sans"/>
                <w:color w:val="5052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Lucida Sans" w:cs="Lucida Sans" w:eastAsia="Lucida Sans" w:hAnsi="Lucida Sans"/>
          <w:b w:val="1"/>
          <w:color w:val="22a46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Lucida Sans" w:cs="Lucida Sans" w:eastAsia="Lucida Sans" w:hAnsi="Lucida Sans"/>
          <w:b w:val="1"/>
          <w:color w:val="22a469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Lucida Sans" w:cs="Lucida Sans" w:eastAsia="Lucida Sans" w:hAnsi="Lucida Sans"/>
          <w:b w:val="1"/>
          <w:color w:val="22a469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22a469"/>
          <w:sz w:val="28"/>
          <w:szCs w:val="28"/>
          <w:rtl w:val="0"/>
        </w:rPr>
        <w:t xml:space="preserve">Rolling Vocabulary: “Sensational Six” </w:t>
      </w:r>
    </w:p>
    <w:p w:rsidR="00000000" w:rsidDel="00000000" w:rsidP="00000000" w:rsidRDefault="00000000" w:rsidRPr="00000000" w14:paraId="00000027">
      <w:pPr>
        <w:jc w:val="center"/>
        <w:rPr>
          <w:rFonts w:ascii="Lucida Sans" w:cs="Lucida Sans" w:eastAsia="Lucida Sans" w:hAnsi="Lucida Sans"/>
          <w:b w:val="1"/>
          <w:color w:val="22a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1"/>
        </w:tabs>
        <w:spacing w:after="0" w:before="39" w:line="240" w:lineRule="auto"/>
        <w:ind w:left="940" w:right="0" w:hanging="361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Read or review each resource from the text set and then determine the 6 words from each that most exemplify 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the knowledge you gained from this text.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1"/>
        </w:tabs>
        <w:spacing w:after="0" w:before="41" w:line="276" w:lineRule="auto"/>
        <w:ind w:left="940" w:right="264" w:hanging="361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Next use your 6 words to write (and/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or draw)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about the most important idea of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 each resource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" w:line="240" w:lineRule="auto"/>
        <w:ind w:left="94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Continue this activity with EACH selection in t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he text set.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40" w:line="240" w:lineRule="auto"/>
        <w:ind w:left="94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After reading all the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 resources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 in the </w:t>
      </w:r>
      <w:r w:rsidDel="00000000" w:rsidR="00000000" w:rsidRPr="00000000">
        <w:rPr>
          <w:rFonts w:ascii="Lucida Sans" w:cs="Lucida Sans" w:eastAsia="Lucida Sans" w:hAnsi="Lucida Sans"/>
          <w:color w:val="50524f"/>
          <w:rtl w:val="0"/>
        </w:rPr>
        <w:t xml:space="preserve">text set</w:t>
      </w: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, go back and review all of your words.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1"/>
        </w:tabs>
        <w:spacing w:after="0" w:before="1" w:line="240" w:lineRule="auto"/>
        <w:ind w:left="94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Now select the “Sensational Six” words from ALL the word lists.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"/>
          <w:tab w:val="left" w:pos="941"/>
        </w:tabs>
        <w:spacing w:after="0" w:before="1" w:line="240" w:lineRule="auto"/>
        <w:ind w:left="940" w:right="0" w:hanging="360"/>
        <w:jc w:val="left"/>
        <w:rPr>
          <w:rFonts w:ascii="Lucida Sans" w:cs="Lucida Sans" w:eastAsia="Lucida Sans" w:hAnsi="Lucida Sans"/>
          <w:i w:val="0"/>
          <w:smallCaps w:val="0"/>
          <w:strike w:val="0"/>
          <w:color w:val="50524f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0"/>
          <w:smallCaps w:val="0"/>
          <w:strike w:val="0"/>
          <w:color w:val="50524f"/>
          <w:u w:val="none"/>
          <w:shd w:fill="auto" w:val="clear"/>
          <w:vertAlign w:val="baseline"/>
          <w:rtl w:val="0"/>
        </w:rPr>
        <w:t xml:space="preserve">Use the “Sensational Six” words to summarize the most important learning from this Expert Pack.</w:t>
      </w:r>
    </w:p>
    <w:p w:rsidR="00000000" w:rsidDel="00000000" w:rsidP="00000000" w:rsidRDefault="00000000" w:rsidRPr="00000000" w14:paraId="0000002E">
      <w:pPr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8160"/>
        <w:tblGridChange w:id="0">
          <w:tblGrid>
            <w:gridCol w:w="2280"/>
            <w:gridCol w:w="81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Title of Text or Resource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Six Vocabulary Words &amp; Sentences</w:t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50524f"/>
                <w:rtl w:val="0"/>
              </w:rPr>
              <w:t xml:space="preserve">Sensational Six</w:t>
            </w:r>
          </w:p>
          <w:p w:rsidR="00000000" w:rsidDel="00000000" w:rsidP="00000000" w:rsidRDefault="00000000" w:rsidRPr="00000000" w14:paraId="0000003D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Lucida Sans" w:cs="Lucida Sans" w:eastAsia="Lucida Sans" w:hAnsi="Lucida Sans"/>
                <w:b w:val="1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50524f"/>
                <w:rtl w:val="0"/>
              </w:rPr>
              <w:t xml:space="preserve">Words: </w:t>
            </w:r>
          </w:p>
          <w:p w:rsidR="00000000" w:rsidDel="00000000" w:rsidP="00000000" w:rsidRDefault="00000000" w:rsidRPr="00000000" w14:paraId="00000042">
            <w:pPr>
              <w:rPr>
                <w:rFonts w:ascii="Lucida Sans" w:cs="Lucida Sans" w:eastAsia="Lucida Sans" w:hAnsi="Lucida Sans"/>
                <w:color w:val="50524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first"/>
      <w:pgSz w:h="15840" w:w="12240"/>
      <w:pgMar w:bottom="1080" w:top="1080" w:left="1080" w:right="1080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sz w:val="20"/>
        <w:szCs w:val="2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1523047</wp:posOffset>
          </wp:positionH>
          <wp:positionV relativeFrom="paragraph">
            <wp:posOffset>19050</wp:posOffset>
          </wp:positionV>
          <wp:extent cx="3626168" cy="2238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6168" cy="2238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40" w:hanging="361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952" w:hanging="361"/>
      </w:pPr>
      <w:rPr/>
    </w:lvl>
    <w:lvl w:ilvl="2">
      <w:start w:val="1"/>
      <w:numFmt w:val="bullet"/>
      <w:lvlText w:val="•"/>
      <w:lvlJc w:val="left"/>
      <w:pPr>
        <w:ind w:left="2964" w:hanging="361.00000000000045"/>
      </w:pPr>
      <w:rPr/>
    </w:lvl>
    <w:lvl w:ilvl="3">
      <w:start w:val="1"/>
      <w:numFmt w:val="bullet"/>
      <w:lvlText w:val="•"/>
      <w:lvlJc w:val="left"/>
      <w:pPr>
        <w:ind w:left="3976" w:hanging="361"/>
      </w:pPr>
      <w:rPr/>
    </w:lvl>
    <w:lvl w:ilvl="4">
      <w:start w:val="1"/>
      <w:numFmt w:val="bullet"/>
      <w:lvlText w:val="•"/>
      <w:lvlJc w:val="left"/>
      <w:pPr>
        <w:ind w:left="4988" w:hanging="361"/>
      </w:pPr>
      <w:rPr/>
    </w:lvl>
    <w:lvl w:ilvl="5">
      <w:start w:val="1"/>
      <w:numFmt w:val="bullet"/>
      <w:lvlText w:val="•"/>
      <w:lvlJc w:val="left"/>
      <w:pPr>
        <w:ind w:left="6000" w:hanging="361"/>
      </w:pPr>
      <w:rPr/>
    </w:lvl>
    <w:lvl w:ilvl="6">
      <w:start w:val="1"/>
      <w:numFmt w:val="bullet"/>
      <w:lvlText w:val="•"/>
      <w:lvlJc w:val="left"/>
      <w:pPr>
        <w:ind w:left="7012" w:hanging="361"/>
      </w:pPr>
      <w:rPr/>
    </w:lvl>
    <w:lvl w:ilvl="7">
      <w:start w:val="1"/>
      <w:numFmt w:val="bullet"/>
      <w:lvlText w:val="•"/>
      <w:lvlJc w:val="left"/>
      <w:pPr>
        <w:ind w:left="8024" w:hanging="361"/>
      </w:pPr>
      <w:rPr/>
    </w:lvl>
    <w:lvl w:ilvl="8">
      <w:start w:val="1"/>
      <w:numFmt w:val="bullet"/>
      <w:lvlText w:val="•"/>
      <w:lvlJc w:val="left"/>
      <w:pPr>
        <w:ind w:left="9036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480" w:hanging="360"/>
    </w:pPr>
    <w:rPr>
      <w:rFonts w:ascii="Calibri" w:cs="Calibri" w:eastAsia="Calibri" w:hAnsi="Calibri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achievethecore.org/page/2831/coral-reefs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chievethecore.org/page/2709/harlem-renaissance-artists" TargetMode="External"/><Relationship Id="rId5" Type="http://schemas.openxmlformats.org/officeDocument/2006/relationships/styles" Target="styles.xml"/><Relationship Id="rId6" Type="http://schemas.openxmlformats.org/officeDocument/2006/relationships/hyperlink" Target="https://achievethecore.org/content/upload/Text%20Set%20Guidance.pdf" TargetMode="External"/><Relationship Id="rId7" Type="http://schemas.openxmlformats.org/officeDocument/2006/relationships/hyperlink" Target="https://achievethecore.org/page/2710/animals-animals-everywhere" TargetMode="External"/><Relationship Id="rId8" Type="http://schemas.openxmlformats.org/officeDocument/2006/relationships/hyperlink" Target="https://achievethecore.org/page/2716/desert-animal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